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cs="Times New Roman" w:ascii="Times New Roman" w:hAnsi="Times New Roman"/>
          <w:b/>
          <w:sz w:val="24"/>
        </w:rPr>
        <w:t>Приложение 9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cs="Times New Roman" w:ascii="Times New Roman" w:hAnsi="Times New Roman"/>
          <w:b/>
          <w:sz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</w:rPr>
      </w:pPr>
      <w:r>
        <w:rPr>
          <w:rFonts w:cs="Times New Roman" w:ascii="Times New Roman" w:hAnsi="Times New Roman"/>
          <w:b/>
          <w:sz w:val="24"/>
        </w:rPr>
        <w:t>Опросный лист на ОРУ-110 кВ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bookmarkStart w:id="0" w:name="_GoBack"/>
      <w:r>
        <w:rPr>
          <w:rFonts w:cs="Times New Roman" w:ascii="Times New Roman" w:hAnsi="Times New Roman"/>
          <w:b/>
          <w:sz w:val="24"/>
        </w:rPr>
        <w:t>Количество:</w:t>
      </w:r>
      <w:r>
        <w:rPr>
          <w:rFonts w:cs="Times New Roman" w:ascii="Times New Roman" w:hAnsi="Times New Roman"/>
          <w:sz w:val="24"/>
        </w:rPr>
        <w:t xml:space="preserve"> 1 (один) комплект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b/>
          <w:sz w:val="24"/>
        </w:rPr>
        <w:t>Заказчик:</w:t>
      </w:r>
      <w:r>
        <w:rPr>
          <w:rFonts w:cs="Times New Roman" w:ascii="Times New Roman" w:hAnsi="Times New Roman"/>
          <w:sz w:val="24"/>
        </w:rPr>
        <w:t xml:space="preserve"> АО «ДРСК» «ПЭС»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b/>
          <w:sz w:val="24"/>
        </w:rPr>
        <w:t>Объект:</w:t>
      </w:r>
      <w:r>
        <w:rPr>
          <w:rFonts w:cs="Times New Roman" w:ascii="Times New Roman" w:hAnsi="Times New Roman"/>
          <w:sz w:val="24"/>
        </w:rPr>
        <w:t xml:space="preserve"> ПС 110 кВ </w:t>
      </w:r>
      <w:bookmarkEnd w:id="0"/>
      <w:r>
        <w:rPr>
          <w:rFonts w:cs="Times New Roman" w:ascii="Times New Roman" w:hAnsi="Times New Roman"/>
          <w:sz w:val="24"/>
        </w:rPr>
        <w:t>Соболь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fffa"/>
        <w:tblW w:w="101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1"/>
        <w:gridCol w:w="2001"/>
        <w:gridCol w:w="1448"/>
        <w:gridCol w:w="2220"/>
        <w:gridCol w:w="2189"/>
        <w:gridCol w:w="1475"/>
      </w:tblGrid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22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Варианты исполнения, рекомендуемые опции</w:t>
            </w:r>
          </w:p>
        </w:tc>
        <w:tc>
          <w:tcPr>
            <w:tcW w:w="21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Значение заказа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Предложение участника</w:t>
            </w:r>
          </w:p>
        </w:tc>
      </w:tr>
      <w:tr>
        <w:trPr/>
        <w:tc>
          <w:tcPr>
            <w:tcW w:w="10194" w:type="dxa"/>
            <w:gridSpan w:val="6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right="8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</w:t>
            </w: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Основные</w:t>
            </w:r>
            <w:r>
              <w:rPr>
                <w:b/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параметры: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1.1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Наибольшее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рабочее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напряжение,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кВ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126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05" w:right="769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126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1.2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Ток</w:t>
            </w:r>
            <w:r>
              <w:rPr>
                <w:spacing w:val="-1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электродинамической</w:t>
            </w:r>
            <w:r>
              <w:rPr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стойкости,</w:t>
            </w:r>
            <w:r>
              <w:rPr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05" w:right="769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1.3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Ток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термической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стойкости,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05" w:right="769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1.4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Время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протекания</w:t>
            </w:r>
            <w:r>
              <w:rPr>
                <w:spacing w:val="-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тока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термической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стойкости,</w:t>
            </w:r>
            <w:r>
              <w:rPr>
                <w:spacing w:val="-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для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разъединителя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/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заземлителя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3/1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6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1.5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112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Номинальный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сборных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шин,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2000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1.6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112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Номинальный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ток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внутриячейковых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связей,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2000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10194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2. Выбор конструкции ОРУ:</w:t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2.1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Номер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типовой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схемы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ОРУ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110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кВ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(или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предоставить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нетиповую)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110-3Н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7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110-5АН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Другая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нетиповая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2.2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11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Тип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исполнения</w:t>
            </w:r>
            <w:r>
              <w:rPr>
                <w:spacing w:val="-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ОРУ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Модульный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Блочный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2.3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right="87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Тип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(марка)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количество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блоков,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входящих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</w:t>
            </w:r>
            <w:r>
              <w:rPr>
                <w:spacing w:val="-4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состав ОРУ-110 кВ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ВЭБ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pacing w:val="-1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РГП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pacing w:val="-1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РГП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ОПН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ТН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ЗОН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</w:t>
            </w: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ОПН-0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КС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ШО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Блок ТТ</w:t>
            </w:r>
          </w:p>
        </w:tc>
        <w:tc>
          <w:tcPr>
            <w:tcW w:w="21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5" w:hanging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Другие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1011" w:leader="none"/>
              </w:tabs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10194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3. Наличие и типы применяемого оборудования: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</w:t>
            </w:r>
          </w:p>
        </w:tc>
        <w:tc>
          <w:tcPr>
            <w:tcW w:w="200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Высокочастотный</w:t>
            </w:r>
          </w:p>
          <w:p>
            <w:pPr>
              <w:pStyle w:val="TableParagraph"/>
              <w:widowControl w:val="false"/>
              <w:suppressAutoHyphens w:val="true"/>
              <w:spacing w:before="2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заградитель</w:t>
            </w:r>
          </w:p>
        </w:tc>
        <w:tc>
          <w:tcPr>
            <w:tcW w:w="1448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Указать   номера   ячеек</w:t>
              <w:tab/>
              <w:t>и фазы с ВЧ-обработкой.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99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ВЗ-630-0,5</w:t>
            </w: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УХЛ1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1011" w:leader="none"/>
              </w:tabs>
              <w:suppressAutoHyphens w:val="true"/>
              <w:spacing w:before="99" w:after="0"/>
              <w:ind w:left="804" w:right="530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3.2.</w:t>
            </w:r>
          </w:p>
        </w:tc>
        <w:tc>
          <w:tcPr>
            <w:tcW w:w="200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Конденсатор</w:t>
            </w:r>
            <w:r>
              <w:rPr>
                <w:spacing w:val="-1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связи</w:t>
            </w:r>
          </w:p>
        </w:tc>
        <w:tc>
          <w:tcPr>
            <w:tcW w:w="144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СМП-110/V3-6,4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УХЛ1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04" w:right="530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3.3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>Баковый</w:t>
            </w:r>
            <w:r>
              <w:rPr>
                <w:spacing w:val="-1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элегазовый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выключатель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Трехполюсное исполнение (общий привод на три полюса)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 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3.4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Трансформатор</w:t>
            </w:r>
            <w:r>
              <w:rPr>
                <w:spacing w:val="-1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тока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ТТ-110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71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 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Другой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(по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согласованию)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3.5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>Трансформатор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напряжения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ТН-110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6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Другой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(по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согласованию)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3.6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Разъединители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заземлителями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РГ(Н)П-1(2)-110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одним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ЗН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2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двумя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ЗН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8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3.7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7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Заземлители</w:t>
            </w:r>
            <w:r>
              <w:rPr>
                <w:spacing w:val="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нейтралей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силовых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трансформаторов</w:t>
            </w:r>
          </w:p>
          <w:p>
            <w:pPr>
              <w:pStyle w:val="TableParagraph"/>
              <w:widowControl w:val="false"/>
              <w:suppressAutoHyphens w:val="true"/>
              <w:spacing w:before="23" w:after="0"/>
              <w:ind w:left="115" w:hanging="0"/>
              <w:jc w:val="left"/>
              <w:rPr>
                <w:i/>
                <w:i/>
              </w:rPr>
            </w:pPr>
            <w:r>
              <w:rPr>
                <w:i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ЗОН-110М(Б)-I(II)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2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Другой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(по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согласованию)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3.8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Жёсткая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ошиновка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436" w:leader="none"/>
                <w:tab w:val="left" w:pos="1841" w:leader="none"/>
                <w:tab w:val="left" w:pos="3204" w:leader="none"/>
              </w:tabs>
              <w:suppressAutoHyphens w:val="true"/>
              <w:spacing w:before="2" w:after="0"/>
              <w:ind w:left="115" w:right="88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7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ШН(К)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7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3.9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Шинные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опоры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ШО(П)-110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769" w:right="770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6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61" w:hanging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Ограничители перенапряжений,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 том числе для защиты нейтрали трансформатора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ОПН-П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6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ОПН-0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2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3.11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Кабельные подвесные лотки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Лестничные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Коробчатые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60" w:hanging="16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V</w:t>
            </w:r>
            <w:r>
              <w:rPr>
                <w:spacing w:val="3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(двухуровневые)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Сетчатые</w:t>
            </w:r>
          </w:p>
        </w:tc>
        <w:tc>
          <w:tcPr>
            <w:tcW w:w="21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Другие (по согласованию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3.12.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Наличие, тип и количество порталов:</w:t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6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3.12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Вводные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порталы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15" w:hanging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4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ПСП-110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 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ПСЛ-110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3.12.1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Промежуточные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15" w:hanging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4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ПСП-110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ПСЛ-110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3.12.2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Трансформаторные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4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ПСП-110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ПСЛ-110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3.12.3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Молниеотводы</w:t>
            </w:r>
            <w:r>
              <w:rPr>
                <w:spacing w:val="1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  <w:r>
              <w:rPr>
                <w:spacing w:val="6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креплением</w:t>
            </w:r>
            <w:r>
              <w:rPr>
                <w:spacing w:val="6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для</w:t>
            </w:r>
            <w:r>
              <w:rPr>
                <w:spacing w:val="6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подвеса</w:t>
            </w:r>
            <w:r>
              <w:rPr>
                <w:spacing w:val="6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троса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i/>
                <w:i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грозозащиты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М-350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М-500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(прожекторная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84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мачта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 молниеотводом)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В комплект поставки включить: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4.1.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Гибкие внутриячейковые связи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Провод</w:t>
              <w:tab/>
              <w:t>по ГОСТ839-80,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Указать типоисполнение и количество метров провода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1153" w:leader="none"/>
                <w:tab w:val="left" w:pos="2078" w:leader="none"/>
              </w:tabs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АС 120/19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153" w:leader="none"/>
                <w:tab w:val="left" w:pos="2078" w:leader="none"/>
              </w:tabs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4.2.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Линейные подвесные изоляторы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70/110-А-3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70/110-Б-3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70/110-В-3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5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70/110-Г-3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120/110-А-3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120/110-Б-3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120/110-В-3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Другие</w:t>
            </w:r>
            <w:r>
              <w:rPr>
                <w:spacing w:val="-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(по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согласованию)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4.3.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Контактно-натяжная</w:t>
              <w:tab/>
              <w:t>арматура,</w:t>
              <w:tab/>
              <w:t>зажимы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(Указать перечень арматуры и зажимов)</w:t>
            </w:r>
          </w:p>
        </w:tc>
        <w:tc>
          <w:tcPr>
            <w:tcW w:w="21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4.4.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Площадка обслуживания элегазового выключателя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 (по количеству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выключателей)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4.5.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Защитные ограждения в составе блоков ОРУ-110 кВ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на несущих металлоконструкциях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4.6.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Шкафы клеммных зажимов и стойки под выносные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блоки управления разъединителями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4.7.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Переносные подмости для обслуживания шинных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разъединителей типа РГНПШ1(2)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hanging="15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Нет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4.8.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Конструкцию для крепления грозозащитного троса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установить на вводных порталах 110 кВ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4.9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Другая</w:t>
            </w:r>
            <w:r>
              <w:rPr>
                <w:rFonts w:eastAsia="Calibri" w:cs="Times New Roman" w:ascii="Times New Roman" w:hAnsi="Times New Roman"/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комплектация</w:t>
            </w:r>
            <w:r>
              <w:rPr>
                <w:rFonts w:eastAsia="Calibri" w:cs="Times New Roman" w:ascii="Times New Roman" w:hAnsi="Times New Roman"/>
                <w:spacing w:val="-1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по</w:t>
            </w:r>
            <w:r>
              <w:rPr>
                <w:rFonts w:eastAsia="Calibri" w:cs="Times New Roman" w:ascii="Times New Roman" w:hAnsi="Times New Roman"/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согласованию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42" w:right="248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5.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</w:t>
            </w:r>
            <w:r>
              <w:rPr>
                <w:rFonts w:eastAsia="Calibri" w:cs="Times New Roman" w:ascii="Times New Roman" w:hAnsi="Times New Roman"/>
                <w:b/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  <w:t>к</w:t>
            </w:r>
            <w:r>
              <w:rPr>
                <w:rFonts w:eastAsia="Calibri" w:cs="Times New Roman" w:ascii="Times New Roman" w:hAnsi="Times New Roman"/>
                <w:b/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  <w:t>фундаменту:</w:t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5.1.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Вид   фундаментных   оснований   для   установки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несущих и опорных металлоконструкций ОРУ-110 кВ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Свайный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Заглублённый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Полузаглублённый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Мелкозаглублённый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монолитный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>Столбчатый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монолитный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Лежневый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5.2</w:t>
            </w:r>
          </w:p>
        </w:tc>
        <w:tc>
          <w:tcPr>
            <w:tcW w:w="5669" w:type="dxa"/>
            <w:gridSpan w:val="3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Высота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фундамента,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мм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Дополнительные требования: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1. Все металлические части и конструкции блок-модулей ОРУ-110, включая опорные металлоконструкции под устанавливаемое оборудование, кабельные лотки имеют стойкое антикоррозионное покрытие, выполненное методом горячего оцинкования или изготовлены из материалов, не подверженных коррозии.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В поставку включить: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Кабельные подвесные лотки;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Осветительная установка (ОУ) - 1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Блок конденсатора связи 110 кВ предусмотреть с однополюсным разъединителем РВО-10/400 УХЛ1 и фильтром присоединения ФП(76-1000)/6400 УХЛ1 - * компл.;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Высокочастотный заградитель 110 кВ - *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Высота металлоконструкции под выключатель с учетом всех допустимых расстояний от токоведущих частей согласно ПУЭ при обслуживании выключателя с площадки обслуживания.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Металлоконструкция под установку шкафов для выключателей (3 шкафа)- *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Металлоконструкция для установки шкафа клеммных зажимов для ТН - *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Металлоконструкция для установки блоков управления разъединителями (под 10 блоков) - *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Комплект ЗИП.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Устройство для заправки элегаза -1 компл.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Течеискатель -1 компл.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7.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Климатические условия внешней среды на месте строительства ОРУ: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7.1.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- Допустимая скорость ветра, м/с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-при отсутствии гололеда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-при наличии гололеда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40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40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7.2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Толщина</w:t>
            </w:r>
            <w:r>
              <w:rPr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гололеда,</w:t>
            </w:r>
            <w:r>
              <w:rPr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мм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1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7.3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Степень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загрязнения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изоляции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ГОСТ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9920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I;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II;</w:t>
            </w: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III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2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III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7.4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Климатическое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исполнение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ГОСТ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15150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lang w:val="en-US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У</w:t>
            </w:r>
            <w:r>
              <w:rPr>
                <w:kern w:val="0"/>
                <w:sz w:val="20"/>
                <w:szCs w:val="20"/>
                <w:lang w:val="en-US" w:eastAsia="ru-RU" w:bidi="ar-SA"/>
              </w:rPr>
              <w:t>1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У1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7.5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Сейсмостойкость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района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шкале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MSK-64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6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не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более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en-US" w:eastAsia="ru-RU" w:bidi="ar-SA"/>
              </w:rPr>
              <w:t>6</w:t>
            </w: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баллов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6 баллов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Примечания: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 Параметры, отмеченные *, должны быть представлены производителем.</w:t>
      </w:r>
    </w:p>
    <w:p>
      <w:pPr>
        <w:pStyle w:val="Normal"/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567" w:gutter="0" w:header="0" w:top="1134" w:footer="0" w:bottom="1134"/>
      <w:pgNumType w:fmt="decimal"/>
      <w:formProt w:val="false"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link w:val="31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link w:val="41"/>
    <w:unhideWhenUsed/>
    <w:qFormat/>
    <w:rsid w:val="00864d5f"/>
    <w:pPr>
      <w:keepNext w:val="true"/>
      <w:spacing w:lineRule="auto" w:line="240" w:before="240" w:after="60"/>
      <w:outlineLvl w:val="3"/>
    </w:pPr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link w:val="51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link w:val="61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864d5f"/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12" w:customStyle="1">
    <w:name w:val="Пункт Знак1"/>
    <w:link w:val="Style38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5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6" w:customStyle="1">
    <w:name w:val="FollowedHyperlink"/>
    <w:uiPriority w:val="99"/>
    <w:unhideWhenUsed/>
    <w:rsid w:val="00864d5f"/>
    <w:rPr>
      <w:color w:val="954F72"/>
      <w:u w:val="single"/>
    </w:rPr>
  </w:style>
  <w:style w:type="character" w:styleId="Style17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8" w:customStyle="1">
    <w:name w:val="комментарий"/>
    <w:uiPriority w:val="99"/>
    <w:qFormat/>
    <w:rsid w:val="00864d5f"/>
    <w:rPr>
      <w:rFonts w:cs="Times New Roman"/>
      <w:b/>
      <w:bCs/>
      <w:i/>
      <w:iCs/>
      <w:shd w:fill="auto" w:val="clear"/>
    </w:rPr>
  </w:style>
  <w:style w:type="character" w:styleId="13" w:customStyle="1">
    <w:name w:val="Основной текст Знак1"/>
    <w:basedOn w:val="DefaultParagraphFont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9" w:customStyle="1">
    <w:name w:val="Заголовок Знак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kern w:val="2"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uiPriority w:val="99"/>
    <w:qFormat/>
    <w:rsid w:val="00864d5f"/>
    <w:rPr>
      <w:rFonts w:cs="Times New Roman"/>
      <w:vertAlign w:val="superscript"/>
    </w:rPr>
  </w:style>
  <w:style w:type="character" w:styleId="Style22" w:customStyle="1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qFormat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Подподпункт Знак"/>
    <w:link w:val="Style42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link w:val="25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link w:val="132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Таблица 1 Знак"/>
    <w:link w:val="19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Style27" w:customStyle="1">
    <w:name w:val="П.З. Знак"/>
    <w:link w:val="Style49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link w:val="35"/>
    <w:qFormat/>
    <w:locked/>
    <w:rsid w:val="00864d5f"/>
    <w:rPr>
      <w:rFonts w:ascii="Arial" w:hAnsi="Arial" w:eastAsia="Times New Roman" w:cs="Arial"/>
      <w:lang w:val="x-none" w:eastAsia="x-none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9">
    <w:name w:val="Body Text"/>
    <w:basedOn w:val="Normal"/>
    <w:link w:val="Style15"/>
    <w:rsid w:val="00864d5f"/>
    <w:pPr>
      <w:spacing w:lineRule="auto" w:line="240" w:before="0" w:after="120"/>
    </w:pPr>
    <w:rPr>
      <w:sz w:val="28"/>
    </w:rPr>
  </w:style>
  <w:style w:type="paragraph" w:styleId="Style30">
    <w:name w:val="List"/>
    <w:basedOn w:val="Style29"/>
    <w:pPr/>
    <w:rPr/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Arial"/>
    </w:rPr>
  </w:style>
  <w:style w:type="paragraph" w:styleId="Style33">
    <w:name w:val="Title"/>
    <w:basedOn w:val="Normal"/>
    <w:next w:val="Style29"/>
    <w:link w:val="Style19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kern w:val="2"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Style33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ascii="Calibri" w:hAnsi="Calibri" w:eastAsia="Calibri"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5" w:customStyle="1">
    <w:name w:val="Колонтитул"/>
    <w:basedOn w:val="Normal"/>
    <w:qFormat/>
    <w:pPr/>
    <w:rPr/>
  </w:style>
  <w:style w:type="paragraph" w:styleId="Style36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7">
    <w:name w:val="Footer"/>
    <w:basedOn w:val="Normal"/>
    <w:link w:val="Style13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8" w:customStyle="1">
    <w:name w:val="Пункт"/>
    <w:basedOn w:val="Normal"/>
    <w:link w:val="12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9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40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1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2" w:customStyle="1">
    <w:name w:val="Подподпункт"/>
    <w:basedOn w:val="Normal"/>
    <w:link w:val="Style24"/>
    <w:qFormat/>
    <w:rsid w:val="00864d5f"/>
    <w:pPr>
      <w:widowControl w:val="false"/>
      <w:numPr>
        <w:ilvl w:val="4"/>
        <w:numId w:val="1"/>
      </w:numPr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5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7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cs="Times New Roman" w:ascii="Calibri" w:hAnsi="Calibri" w:eastAsia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9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4"/>
      <w:szCs w:val="24"/>
      <w:lang w:eastAsia="ru-RU" w:val="ru-RU" w:bidi="ar-SA"/>
    </w:rPr>
  </w:style>
  <w:style w:type="paragraph" w:styleId="Style43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6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4">
    <w:name w:val="Footnote Text"/>
    <w:basedOn w:val="Normal"/>
    <w:link w:val="Style20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5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6" w:customStyle="1">
    <w:name w:val="Подпункт"/>
    <w:basedOn w:val="Style38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8"/>
    <w:link w:val="24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7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>
      <w:shd w:val="clear" w:color="auto" w:fill="FFFFFF"/>
      <w:spacing w:lineRule="exact" w:line="86" w:before="0" w:after="1440"/>
      <w:ind w:hanging="460"/>
      <w:jc w:val="both"/>
    </w:pPr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31"/>
    <w:qFormat/>
    <w:rsid w:val="00864d5f"/>
    <w:pPr>
      <w:shd w:val="clear" w:color="auto" w:fill="FFFFFF"/>
      <w:spacing w:lineRule="atLeast" w:line="240" w:before="0" w:after="600"/>
      <w:ind w:hanging="980"/>
      <w:jc w:val="both"/>
    </w:pPr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7">
    <w:name w:val="Index Heading"/>
    <w:basedOn w:val="Style28"/>
    <w:pPr/>
    <w:rPr/>
  </w:style>
  <w:style w:type="paragraph" w:styleId="Style48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  <w:outlineLvl w:val="9"/>
    </w:pPr>
    <w:rPr>
      <w:rFonts w:ascii="Calibri Light" w:hAnsi="Calibri Light" w:cs="Times New Roman"/>
      <w:b w:val="false"/>
      <w:bCs w:val="false"/>
      <w:color w:val="2E74B5"/>
      <w:kern w:val="0"/>
    </w:rPr>
  </w:style>
  <w:style w:type="paragraph" w:styleId="18">
    <w:name w:val="TOC 1"/>
    <w:basedOn w:val="Normal"/>
    <w:next w:val="Normal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9" w:customStyle="1">
    <w:name w:val="Таблица 1"/>
    <w:basedOn w:val="Normal"/>
    <w:link w:val="14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9" w:customStyle="1">
    <w:name w:val="П.З."/>
    <w:basedOn w:val="Normal"/>
    <w:link w:val="Style27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4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uiPriority w:val="1"/>
    <w:qFormat/>
    <w:rsid w:val="0072701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</w:rPr>
  </w:style>
  <w:style w:type="paragraph" w:styleId="Style50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52" w:customStyle="1">
    <w:name w:val="Заголовок таблицы"/>
    <w:basedOn w:val="Style50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Нет списка1"/>
    <w:uiPriority w:val="99"/>
    <w:semiHidden/>
    <w:unhideWhenUsed/>
    <w:qFormat/>
    <w:rsid w:val="00864d5f"/>
  </w:style>
  <w:style w:type="numbering" w:styleId="111" w:customStyle="1">
    <w:name w:val="Нет списка11"/>
    <w:uiPriority w:val="99"/>
    <w:semiHidden/>
    <w:unhideWhenUsed/>
    <w:qFormat/>
    <w:rsid w:val="00864d5f"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a">
    <w:name w:val="Table Grid"/>
    <w:basedOn w:val="a2"/>
    <w:uiPriority w:val="39"/>
    <w:rsid w:val="00864d5f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b">
    <w:name w:val="Сетка таблицы1"/>
    <w:basedOn w:val="a2"/>
    <w:rsid w:val="00864d5f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Application>LibreOffice/7.5.5.2$Windows_X86_64 LibreOffice_project/ca8fe7424262805f223b9a2334bc7181abbcbf5e</Application>
  <AppVersion>15.0000</AppVersion>
  <Pages>3</Pages>
  <Words>709</Words>
  <Characters>4158</Characters>
  <CharactersWithSpaces>4593</CharactersWithSpaces>
  <Paragraphs>275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dcterms:modified xsi:type="dcterms:W3CDTF">2026-04-03T09:42:55Z</dcterms:modified>
  <cp:revision>92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